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3E9F" w14:textId="77777777" w:rsidR="00D600CA" w:rsidRPr="003E2A83" w:rsidRDefault="00EF26DD" w:rsidP="00F80E8E">
      <w:pPr>
        <w:spacing w:after="0"/>
        <w:jc w:val="center"/>
        <w:rPr>
          <w:b/>
          <w:u w:val="single"/>
        </w:rPr>
      </w:pPr>
      <w:r w:rsidRPr="003E2A83">
        <w:rPr>
          <w:b/>
          <w:u w:val="single"/>
        </w:rPr>
        <w:t>Phase III WIPs</w:t>
      </w:r>
      <w:r w:rsidR="003E2A83" w:rsidRPr="003E2A83">
        <w:rPr>
          <w:b/>
          <w:u w:val="single"/>
        </w:rPr>
        <w:t>: Talking Points</w:t>
      </w:r>
    </w:p>
    <w:p w14:paraId="72004B5A" w14:textId="77777777" w:rsidR="00F27B7D" w:rsidRPr="00EF26DD" w:rsidRDefault="00F27B7D" w:rsidP="00DA5938">
      <w:pPr>
        <w:spacing w:after="0"/>
        <w:jc w:val="center"/>
        <w:rPr>
          <w:u w:val="single"/>
        </w:rPr>
      </w:pPr>
    </w:p>
    <w:p w14:paraId="1057B143" w14:textId="77777777" w:rsidR="00EF26DD" w:rsidRPr="00EF26DD" w:rsidRDefault="00121AD3" w:rsidP="00DA5938">
      <w:pPr>
        <w:spacing w:after="0"/>
        <w:rPr>
          <w:i/>
          <w:iCs/>
        </w:rPr>
      </w:pPr>
      <w:r>
        <w:rPr>
          <w:i/>
          <w:iCs/>
        </w:rPr>
        <w:t>How did WIPs come about?</w:t>
      </w:r>
    </w:p>
    <w:p w14:paraId="0F380AAB" w14:textId="2E6E9480" w:rsidR="00EF26DD" w:rsidRDefault="00EF26DD" w:rsidP="00DA5938">
      <w:pPr>
        <w:pStyle w:val="ListParagraph"/>
        <w:numPr>
          <w:ilvl w:val="0"/>
          <w:numId w:val="1"/>
        </w:numPr>
        <w:spacing w:after="0"/>
      </w:pPr>
      <w:r>
        <w:t xml:space="preserve">In 2010, the Environmental Protection Agency </w:t>
      </w:r>
      <w:r w:rsidR="00A65498">
        <w:t xml:space="preserve">(EPA) </w:t>
      </w:r>
      <w:r>
        <w:t>established the Chesapea</w:t>
      </w:r>
      <w:r w:rsidR="000B0D2D">
        <w:t>ke Bay Total Maximum Daily Load (</w:t>
      </w:r>
      <w:r>
        <w:t>Bay TMDL</w:t>
      </w:r>
      <w:r w:rsidR="000B0D2D">
        <w:t>),</w:t>
      </w:r>
      <w:r>
        <w:t xml:space="preserve"> which identifies the reductions from major sources of nitrogen, phosphorus and sediment </w:t>
      </w:r>
      <w:r w:rsidR="000B0D2D">
        <w:t>pollution from across the six watershed states</w:t>
      </w:r>
      <w:r>
        <w:t xml:space="preserve"> (Delaware, Maryland, New York, Pennsylvania, Virginia and West Virginia)</w:t>
      </w:r>
      <w:r w:rsidR="000B0D2D">
        <w:t xml:space="preserve"> and the District of Columbia </w:t>
      </w:r>
      <w:r w:rsidR="003E2A83">
        <w:t xml:space="preserve">that are required </w:t>
      </w:r>
      <w:r w:rsidR="000B0D2D">
        <w:t>to meet water quality standards for the Chesapeake Bay.</w:t>
      </w:r>
    </w:p>
    <w:p w14:paraId="73FE05DA" w14:textId="36B328F0" w:rsidR="00EF26DD" w:rsidRDefault="003E2A83" w:rsidP="00DA5938">
      <w:pPr>
        <w:pStyle w:val="ListParagraph"/>
        <w:numPr>
          <w:ilvl w:val="0"/>
          <w:numId w:val="1"/>
        </w:numPr>
        <w:spacing w:after="0"/>
      </w:pPr>
      <w:r>
        <w:t>T</w:t>
      </w:r>
      <w:r w:rsidR="00EF26DD">
        <w:t xml:space="preserve">o meet the limits specified by the Bay TMDL </w:t>
      </w:r>
      <w:r w:rsidR="000B0D2D">
        <w:t>in 2010, jurisdictions needed an overall reduction of</w:t>
      </w:r>
      <w:r w:rsidR="00EF26DD">
        <w:t xml:space="preserve"> 25 percent of nitrogen, 24 percent of phosphorus and 20 percent of sediment from pollution loads entering the Chesapeake Bay.</w:t>
      </w:r>
    </w:p>
    <w:p w14:paraId="73338430" w14:textId="77777777" w:rsidR="00EF26DD" w:rsidRDefault="00EF26DD" w:rsidP="00DA5938">
      <w:pPr>
        <w:pStyle w:val="ListParagraph"/>
        <w:numPr>
          <w:ilvl w:val="0"/>
          <w:numId w:val="1"/>
        </w:numPr>
        <w:spacing w:after="0"/>
      </w:pPr>
      <w:r>
        <w:t>The</w:t>
      </w:r>
      <w:r w:rsidR="000B0D2D">
        <w:t>se</w:t>
      </w:r>
      <w:r>
        <w:t xml:space="preserve"> pollution limits were further divided by each jurisdiction and major river basin based on state-of-the-art modeling tools, extensive monitoring data and peer-reviewed science</w:t>
      </w:r>
      <w:r w:rsidR="003E2A83">
        <w:t>,</w:t>
      </w:r>
      <w:r w:rsidR="00D25ACD">
        <w:t xml:space="preserve"> and are referred to as planning targets</w:t>
      </w:r>
      <w:r>
        <w:t>.</w:t>
      </w:r>
    </w:p>
    <w:p w14:paraId="1A63195B" w14:textId="77777777" w:rsidR="00F31639" w:rsidRDefault="00F31639" w:rsidP="00DA5938">
      <w:pPr>
        <w:pStyle w:val="ListParagraph"/>
        <w:numPr>
          <w:ilvl w:val="0"/>
          <w:numId w:val="1"/>
        </w:numPr>
        <w:spacing w:after="0"/>
      </w:pPr>
      <w:r>
        <w:t>Under the Bay TMDL, jurisdictions and the Environmental Protection Agency (EPA) have agreed to develop short-term goals, called two-year milestones</w:t>
      </w:r>
      <w:r w:rsidR="003E2A83">
        <w:t>,</w:t>
      </w:r>
      <w:r>
        <w:t xml:space="preserve"> to check in on the progress being made to reduce pollution.</w:t>
      </w:r>
    </w:p>
    <w:p w14:paraId="66D06B88" w14:textId="77777777" w:rsidR="00F31639" w:rsidRDefault="00F31639" w:rsidP="00DA5938">
      <w:pPr>
        <w:pStyle w:val="ListParagraph"/>
        <w:numPr>
          <w:ilvl w:val="0"/>
          <w:numId w:val="1"/>
        </w:numPr>
        <w:spacing w:after="0"/>
      </w:pPr>
      <w:r>
        <w:t xml:space="preserve">The </w:t>
      </w:r>
      <w:r w:rsidR="003E2A83">
        <w:t>m</w:t>
      </w:r>
      <w:r>
        <w:t xml:space="preserve">idpoint </w:t>
      </w:r>
      <w:r w:rsidR="003E2A83">
        <w:t>a</w:t>
      </w:r>
      <w:r>
        <w:t>ssessment will look at the jurisdiction’s final 2016 – 2017 milestones and 2017 progress data to determine if jurisdictions have practices in place to achieve 60 percent of the necessary pollution reductions.</w:t>
      </w:r>
    </w:p>
    <w:p w14:paraId="64BA3871" w14:textId="77777777" w:rsidR="00DA5938" w:rsidRDefault="00DA5938" w:rsidP="00DA5938">
      <w:pPr>
        <w:spacing w:after="0"/>
        <w:rPr>
          <w:i/>
          <w:iCs/>
        </w:rPr>
      </w:pPr>
    </w:p>
    <w:p w14:paraId="57142070" w14:textId="77777777" w:rsidR="00256218" w:rsidRPr="00256218" w:rsidRDefault="00256218" w:rsidP="00DA5938">
      <w:pPr>
        <w:spacing w:after="0"/>
        <w:rPr>
          <w:i/>
          <w:iCs/>
        </w:rPr>
      </w:pPr>
      <w:r>
        <w:rPr>
          <w:i/>
          <w:iCs/>
        </w:rPr>
        <w:t>Phase III</w:t>
      </w:r>
      <w:r w:rsidRPr="00256218">
        <w:rPr>
          <w:i/>
          <w:iCs/>
        </w:rPr>
        <w:t xml:space="preserve"> </w:t>
      </w:r>
      <w:r>
        <w:rPr>
          <w:i/>
          <w:iCs/>
        </w:rPr>
        <w:t>Watershed Implementation Plans</w:t>
      </w:r>
    </w:p>
    <w:p w14:paraId="3A2D5D47" w14:textId="77777777" w:rsidR="00F31639" w:rsidRDefault="00F31639" w:rsidP="00F31639">
      <w:pPr>
        <w:pStyle w:val="ListParagraph"/>
        <w:numPr>
          <w:ilvl w:val="0"/>
          <w:numId w:val="1"/>
        </w:numPr>
        <w:spacing w:after="0"/>
      </w:pPr>
      <w:r>
        <w:t>Watershed Implementation Plans (WIPs) are developed by the jurisdictions to help them determine how they will meet their pollution reduction goals.</w:t>
      </w:r>
    </w:p>
    <w:p w14:paraId="7960388B" w14:textId="1236622C" w:rsidR="00F31639" w:rsidRDefault="00F31639" w:rsidP="00F31639">
      <w:pPr>
        <w:pStyle w:val="ListParagraph"/>
        <w:numPr>
          <w:ilvl w:val="0"/>
          <w:numId w:val="1"/>
        </w:numPr>
        <w:spacing w:after="0"/>
      </w:pPr>
      <w:r>
        <w:t xml:space="preserve">WIPs include detailed, specific steps </w:t>
      </w:r>
      <w:r w:rsidR="003E2A83">
        <w:t xml:space="preserve">that </w:t>
      </w:r>
      <w:r>
        <w:t xml:space="preserve">each of the Bay jurisdictions will take to reduce pollution loads to meet their pollution reduction targets. </w:t>
      </w:r>
    </w:p>
    <w:p w14:paraId="7B661ED5" w14:textId="77777777" w:rsidR="00FB0D82" w:rsidRDefault="00FB0D82" w:rsidP="00DA5938">
      <w:pPr>
        <w:pStyle w:val="ListParagraph"/>
        <w:numPr>
          <w:ilvl w:val="0"/>
          <w:numId w:val="1"/>
        </w:numPr>
        <w:spacing w:after="0"/>
      </w:pPr>
      <w:r w:rsidRPr="00D422AC">
        <w:t>The jurisdictions are currently developing their third</w:t>
      </w:r>
      <w:r w:rsidR="00DA5938">
        <w:t xml:space="preserve"> </w:t>
      </w:r>
      <w:r w:rsidRPr="00D422AC">
        <w:t xml:space="preserve">WIP </w:t>
      </w:r>
      <w:r w:rsidR="00F31639">
        <w:t xml:space="preserve">(Phase III) </w:t>
      </w:r>
      <w:r w:rsidRPr="00D422AC">
        <w:t>since the Bay TMDL was set in 2010.</w:t>
      </w:r>
      <w:r>
        <w:t xml:space="preserve"> </w:t>
      </w:r>
    </w:p>
    <w:p w14:paraId="17B9D8C7" w14:textId="4B60E370" w:rsidR="00256218" w:rsidRDefault="00256218" w:rsidP="00DA5938">
      <w:pPr>
        <w:pStyle w:val="ListParagraph"/>
        <w:numPr>
          <w:ilvl w:val="0"/>
          <w:numId w:val="1"/>
        </w:numPr>
        <w:spacing w:after="0"/>
      </w:pPr>
      <w:r>
        <w:t>Phase I WIPs were developed to cover 2010-2012</w:t>
      </w:r>
      <w:r w:rsidR="003E2A83">
        <w:t>;</w:t>
      </w:r>
      <w:r>
        <w:t xml:space="preserve"> Phase II WIPs covered 2012-2017.</w:t>
      </w:r>
    </w:p>
    <w:p w14:paraId="4FBE0676" w14:textId="77777777" w:rsidR="00F31639" w:rsidRDefault="00F31639" w:rsidP="00F31639">
      <w:pPr>
        <w:pStyle w:val="ListParagraph"/>
        <w:numPr>
          <w:ilvl w:val="0"/>
          <w:numId w:val="1"/>
        </w:numPr>
        <w:spacing w:after="0"/>
      </w:pPr>
      <w:r>
        <w:t xml:space="preserve">The Phase III WIPs will guide the jurisdictions and their local partners and stakeholders on what actions and controls they will need to take and put into practice to meet their pollution reduction goals by 2025. </w:t>
      </w:r>
    </w:p>
    <w:p w14:paraId="480AB13C" w14:textId="77777777" w:rsidR="00256218" w:rsidRDefault="00256218" w:rsidP="00DA5938">
      <w:pPr>
        <w:pStyle w:val="ListParagraph"/>
        <w:numPr>
          <w:ilvl w:val="0"/>
          <w:numId w:val="1"/>
        </w:numPr>
        <w:spacing w:after="0"/>
      </w:pPr>
      <w:r>
        <w:t>The Phase III WIPs will take into account</w:t>
      </w:r>
      <w:r w:rsidR="00F31639">
        <w:t xml:space="preserve"> the results of the </w:t>
      </w:r>
      <w:r w:rsidR="003E2A83">
        <w:t>m</w:t>
      </w:r>
      <w:r w:rsidR="00F31639">
        <w:t xml:space="preserve">idpoint </w:t>
      </w:r>
      <w:r w:rsidR="003E2A83">
        <w:t>a</w:t>
      </w:r>
      <w:r w:rsidR="00F31639">
        <w:t>ssessment as well as</w:t>
      </w:r>
      <w:r>
        <w:t xml:space="preserve"> future population growth based on estimates of how the land in the Chesapeake Bay watershed will be used in 2025.</w:t>
      </w:r>
    </w:p>
    <w:p w14:paraId="5D3E38DD" w14:textId="5F021507" w:rsidR="00C528C9" w:rsidRDefault="00F31639" w:rsidP="00DA5938">
      <w:pPr>
        <w:pStyle w:val="ListParagraph"/>
        <w:numPr>
          <w:ilvl w:val="0"/>
          <w:numId w:val="1"/>
        </w:numPr>
        <w:spacing w:after="0"/>
      </w:pPr>
      <w:r>
        <w:t xml:space="preserve">It is reasonable to assume that </w:t>
      </w:r>
      <w:r w:rsidR="00121AD3">
        <w:t xml:space="preserve">jurisdictions may need to update their </w:t>
      </w:r>
      <w:r>
        <w:t>commitments in the 2018 – 2025 timeframe</w:t>
      </w:r>
      <w:r w:rsidR="003E2A83">
        <w:t>;</w:t>
      </w:r>
      <w:r>
        <w:t xml:space="preserve"> if so, jurisdictions may update their programmatic and/or numeric commitments through their two-year milestones.</w:t>
      </w:r>
    </w:p>
    <w:p w14:paraId="37186FF8" w14:textId="77777777" w:rsidR="00F80E8E" w:rsidRPr="00F80E8E" w:rsidRDefault="00F80E8E" w:rsidP="00F80E8E">
      <w:pPr>
        <w:pStyle w:val="ListParagraph"/>
        <w:spacing w:after="0"/>
      </w:pPr>
    </w:p>
    <w:p w14:paraId="3F8C5655" w14:textId="77777777" w:rsidR="00EF26DD" w:rsidRDefault="00FB0D82" w:rsidP="00DA5938">
      <w:pPr>
        <w:spacing w:after="0"/>
        <w:rPr>
          <w:i/>
          <w:iCs/>
        </w:rPr>
      </w:pPr>
      <w:r>
        <w:rPr>
          <w:i/>
          <w:iCs/>
        </w:rPr>
        <w:t>Phase III WIP expectations</w:t>
      </w:r>
    </w:p>
    <w:p w14:paraId="05D8E189" w14:textId="77777777" w:rsidR="00121AD3" w:rsidRDefault="00121AD3" w:rsidP="00121AD3">
      <w:pPr>
        <w:pStyle w:val="ListParagraph"/>
        <w:numPr>
          <w:ilvl w:val="0"/>
          <w:numId w:val="11"/>
        </w:numPr>
        <w:spacing w:after="0"/>
      </w:pPr>
      <w:r>
        <w:t xml:space="preserve">In January 2017, EPA released a </w:t>
      </w:r>
      <w:r w:rsidRPr="00121AD3">
        <w:t>document</w:t>
      </w:r>
      <w:r>
        <w:t xml:space="preserve"> for the seven Bay watershed jurisdictions detailing what the WIPs should include. </w:t>
      </w:r>
    </w:p>
    <w:p w14:paraId="6C50F266" w14:textId="518B716E" w:rsidR="00121AD3" w:rsidRDefault="003E2A83" w:rsidP="00121AD3">
      <w:pPr>
        <w:pStyle w:val="ListParagraph"/>
        <w:numPr>
          <w:ilvl w:val="0"/>
          <w:numId w:val="11"/>
        </w:numPr>
        <w:spacing w:after="0"/>
      </w:pPr>
      <w:r>
        <w:t>These</w:t>
      </w:r>
      <w:r w:rsidR="00121AD3">
        <w:t xml:space="preserve"> expectations </w:t>
      </w:r>
      <w:r>
        <w:t>include</w:t>
      </w:r>
      <w:r w:rsidR="00121AD3">
        <w:t xml:space="preserve"> requirements for engaging with federal agencies, regional and local governments, non-governmental organizations and other partners.</w:t>
      </w:r>
    </w:p>
    <w:p w14:paraId="787024A5" w14:textId="77777777" w:rsidR="000B73BB" w:rsidRDefault="000B73BB" w:rsidP="00A65498">
      <w:pPr>
        <w:pStyle w:val="ListParagraph"/>
        <w:numPr>
          <w:ilvl w:val="0"/>
          <w:numId w:val="11"/>
        </w:numPr>
        <w:spacing w:after="0"/>
      </w:pPr>
      <w:r>
        <w:lastRenderedPageBreak/>
        <w:t xml:space="preserve">The </w:t>
      </w:r>
      <w:r w:rsidR="00121AD3">
        <w:t xml:space="preserve">document outlines </w:t>
      </w:r>
      <w:r>
        <w:t>five expectation</w:t>
      </w:r>
      <w:r w:rsidR="00121AD3">
        <w:t>s</w:t>
      </w:r>
      <w:r>
        <w:t xml:space="preserve"> for the jurisdictions </w:t>
      </w:r>
      <w:r w:rsidR="00121AD3">
        <w:t>to cover in their Phase III WIPs, in collaboration with their partners.</w:t>
      </w:r>
    </w:p>
    <w:p w14:paraId="013AB5DF" w14:textId="77777777" w:rsidR="00890142" w:rsidRDefault="000B73BB" w:rsidP="00DA5938">
      <w:pPr>
        <w:pStyle w:val="ListParagraph"/>
        <w:numPr>
          <w:ilvl w:val="0"/>
          <w:numId w:val="11"/>
        </w:numPr>
        <w:spacing w:after="0"/>
      </w:pPr>
      <w:r>
        <w:t>First, jurisdictions must s</w:t>
      </w:r>
      <w:r w:rsidR="00890142" w:rsidRPr="00890142">
        <w:t>pecify the commitments needed to achieve</w:t>
      </w:r>
      <w:r w:rsidR="00890142">
        <w:t xml:space="preserve"> Phase III WIP planning targets. </w:t>
      </w:r>
      <w:r w:rsidR="00D25ACD">
        <w:t>These commitments include:</w:t>
      </w:r>
    </w:p>
    <w:p w14:paraId="445FDD17" w14:textId="77777777" w:rsidR="00890142" w:rsidRDefault="00D25ACD" w:rsidP="00DA5938">
      <w:pPr>
        <w:pStyle w:val="ListParagraph"/>
        <w:numPr>
          <w:ilvl w:val="1"/>
          <w:numId w:val="11"/>
        </w:numPr>
        <w:spacing w:after="0"/>
      </w:pPr>
      <w:r>
        <w:t>Identifying</w:t>
      </w:r>
      <w:r w:rsidR="00890142" w:rsidRPr="00890142">
        <w:t xml:space="preserve"> programmatic actions and pollution-reducing practices </w:t>
      </w:r>
      <w:r>
        <w:t xml:space="preserve">that will be implemented to achieve pollution reduction goals. </w:t>
      </w:r>
    </w:p>
    <w:p w14:paraId="2CB19439" w14:textId="77777777" w:rsidR="00890142" w:rsidRDefault="00890142" w:rsidP="00DA5938">
      <w:pPr>
        <w:pStyle w:val="ListParagraph"/>
        <w:numPr>
          <w:ilvl w:val="1"/>
          <w:numId w:val="11"/>
        </w:numPr>
        <w:spacing w:after="0"/>
      </w:pPr>
      <w:r w:rsidRPr="00890142">
        <w:t>Building capacity to oversee and implement agricultural and stormwater programs, particularly where programmatic gaps have been identified</w:t>
      </w:r>
      <w:r w:rsidR="00D25ACD">
        <w:t>.</w:t>
      </w:r>
    </w:p>
    <w:p w14:paraId="33901DFB" w14:textId="77777777" w:rsidR="00890142" w:rsidRDefault="00890142" w:rsidP="00DA5938">
      <w:pPr>
        <w:pStyle w:val="ListParagraph"/>
        <w:numPr>
          <w:ilvl w:val="1"/>
          <w:numId w:val="11"/>
        </w:numPr>
        <w:spacing w:after="0"/>
      </w:pPr>
      <w:r w:rsidRPr="00890142">
        <w:t>Targeting of more effective pollution-reducing practices in watersheds</w:t>
      </w:r>
      <w:r w:rsidR="00D25ACD">
        <w:t xml:space="preserve"> that take on more pollutant loads</w:t>
      </w:r>
      <w:r w:rsidRPr="00890142">
        <w:t>, based</w:t>
      </w:r>
      <w:r>
        <w:t xml:space="preserve"> on modeling and monitoring data</w:t>
      </w:r>
      <w:r w:rsidR="00D25ACD">
        <w:t>.</w:t>
      </w:r>
    </w:p>
    <w:p w14:paraId="3ADB06C4" w14:textId="1D82592C" w:rsidR="00890142" w:rsidRDefault="00890142" w:rsidP="00DA5938">
      <w:pPr>
        <w:pStyle w:val="ListParagraph"/>
        <w:numPr>
          <w:ilvl w:val="1"/>
          <w:numId w:val="11"/>
        </w:numPr>
        <w:spacing w:after="0"/>
      </w:pPr>
      <w:r w:rsidRPr="00890142">
        <w:t xml:space="preserve">Providing more detailed documentation of planned changes for sectors </w:t>
      </w:r>
      <w:r w:rsidR="00D25ACD">
        <w:t xml:space="preserve">(e.g. wastewater, stormwater) that fall </w:t>
      </w:r>
      <w:r w:rsidRPr="00890142">
        <w:t xml:space="preserve">under “enhanced </w:t>
      </w:r>
      <w:r w:rsidR="00D25ACD">
        <w:t>oversight” (EPA-</w:t>
      </w:r>
      <w:r w:rsidRPr="00890142">
        <w:t xml:space="preserve">identified specific concerns with </w:t>
      </w:r>
      <w:r w:rsidR="00D25ACD">
        <w:t xml:space="preserve">the </w:t>
      </w:r>
      <w:r w:rsidRPr="00890142">
        <w:t>strategy to meet TMDL goal</w:t>
      </w:r>
      <w:r w:rsidR="00D25ACD">
        <w:t>s) or “backstop oversight” (EPA-</w:t>
      </w:r>
      <w:r w:rsidRPr="00890142">
        <w:t>identified substantial concerns with strategy to meet TMDL goals)</w:t>
      </w:r>
      <w:r w:rsidR="0058458D">
        <w:t>.</w:t>
      </w:r>
    </w:p>
    <w:p w14:paraId="7F9F6C35" w14:textId="77777777" w:rsidR="00890142" w:rsidRPr="00890142" w:rsidRDefault="000B73BB" w:rsidP="00DA5938">
      <w:pPr>
        <w:pStyle w:val="ListParagraph"/>
        <w:numPr>
          <w:ilvl w:val="0"/>
          <w:numId w:val="11"/>
        </w:numPr>
        <w:spacing w:after="0"/>
      </w:pPr>
      <w:r>
        <w:t>WIP developers are encouraged to consider</w:t>
      </w:r>
      <w:r w:rsidR="00890142" w:rsidRPr="00890142">
        <w:t xml:space="preserve"> the co-benefits of pollution-reducing practices targeted for implementation, such as benefits that address </w:t>
      </w:r>
      <w:r w:rsidR="00890142" w:rsidRPr="0058458D">
        <w:rPr>
          <w:i/>
        </w:rPr>
        <w:t>Chesapeake Bay Watershed Agreement</w:t>
      </w:r>
      <w:r w:rsidR="00890142" w:rsidRPr="00890142">
        <w:t xml:space="preserve"> outcomes</w:t>
      </w:r>
      <w:r w:rsidR="00D25ACD">
        <w:t>.</w:t>
      </w:r>
    </w:p>
    <w:p w14:paraId="220739BF" w14:textId="77777777" w:rsidR="00D25ACD" w:rsidRDefault="000B73BB" w:rsidP="00DA5938">
      <w:pPr>
        <w:pStyle w:val="ListParagraph"/>
        <w:numPr>
          <w:ilvl w:val="0"/>
          <w:numId w:val="11"/>
        </w:numPr>
        <w:spacing w:after="0"/>
      </w:pPr>
      <w:r>
        <w:t>Second, jurisdictions must c</w:t>
      </w:r>
      <w:r w:rsidR="00890142" w:rsidRPr="00890142">
        <w:t>ommit to engaging local, regional and federal partners in WIP development and implementation</w:t>
      </w:r>
      <w:r>
        <w:t xml:space="preserve">. </w:t>
      </w:r>
    </w:p>
    <w:p w14:paraId="0A3F1E0B" w14:textId="77777777" w:rsidR="00D25ACD" w:rsidRDefault="000B73BB" w:rsidP="0058458D">
      <w:pPr>
        <w:pStyle w:val="ListParagraph"/>
        <w:numPr>
          <w:ilvl w:val="1"/>
          <w:numId w:val="11"/>
        </w:numPr>
        <w:spacing w:after="0"/>
      </w:pPr>
      <w:r>
        <w:t xml:space="preserve">This includes articulating how Bay jurisdictions </w:t>
      </w:r>
      <w:r w:rsidR="00D25ACD">
        <w:t>engaged local, regional and federal partners in development of the Phase III WIPs, and how</w:t>
      </w:r>
      <w:r>
        <w:t xml:space="preserve"> partners will be engaged</w:t>
      </w:r>
      <w:r w:rsidR="00DA5938">
        <w:t xml:space="preserve"> </w:t>
      </w:r>
      <w:r w:rsidR="00D25ACD">
        <w:t>moving forward with implementation.</w:t>
      </w:r>
    </w:p>
    <w:p w14:paraId="327054AD" w14:textId="77777777" w:rsidR="00323075" w:rsidRDefault="00323075" w:rsidP="0058458D">
      <w:pPr>
        <w:pStyle w:val="ListParagraph"/>
        <w:numPr>
          <w:ilvl w:val="1"/>
          <w:numId w:val="11"/>
        </w:numPr>
        <w:spacing w:after="0"/>
      </w:pPr>
      <w:r>
        <w:t>The strategy should address the specific roles that partners will play in implementation, the required amount of funding and technical support that is needed, the creation of a best management practice verification program, partner involvement in a strategy to account for growth and examples of successful working relationships or models that can be adopted.</w:t>
      </w:r>
    </w:p>
    <w:p w14:paraId="1A6D5208" w14:textId="77777777" w:rsidR="00890142" w:rsidRDefault="000B73BB" w:rsidP="0058458D">
      <w:pPr>
        <w:pStyle w:val="ListParagraph"/>
        <w:numPr>
          <w:ilvl w:val="1"/>
          <w:numId w:val="11"/>
        </w:numPr>
        <w:spacing w:after="0"/>
      </w:pPr>
      <w:r>
        <w:t xml:space="preserve">Jurisdictions are strongly encouraged to use </w:t>
      </w:r>
      <w:r w:rsidR="00890142" w:rsidRPr="00890142">
        <w:t>decis</w:t>
      </w:r>
      <w:r>
        <w:t xml:space="preserve">ion support tools like </w:t>
      </w:r>
      <w:r w:rsidR="00DA5938">
        <w:t xml:space="preserve">the </w:t>
      </w:r>
      <w:r>
        <w:t>C</w:t>
      </w:r>
      <w:r w:rsidR="00DA5938">
        <w:t xml:space="preserve">hesapeake </w:t>
      </w:r>
      <w:r>
        <w:t>A</w:t>
      </w:r>
      <w:r w:rsidR="00DA5938">
        <w:t xml:space="preserve">ssessment </w:t>
      </w:r>
      <w:r>
        <w:t>S</w:t>
      </w:r>
      <w:r w:rsidR="00DA5938">
        <w:t xml:space="preserve">cenario </w:t>
      </w:r>
      <w:r>
        <w:t>T</w:t>
      </w:r>
      <w:r w:rsidR="00DA5938">
        <w:t>ool (CAST)</w:t>
      </w:r>
      <w:r>
        <w:t xml:space="preserve"> </w:t>
      </w:r>
      <w:r w:rsidR="00890142" w:rsidRPr="00890142">
        <w:t>in engaging partners as part of WIP development and implementation</w:t>
      </w:r>
      <w:r>
        <w:t>.</w:t>
      </w:r>
    </w:p>
    <w:p w14:paraId="6EF0C6EF" w14:textId="77777777" w:rsidR="00890142" w:rsidRDefault="000B73BB" w:rsidP="00DA5938">
      <w:pPr>
        <w:pStyle w:val="ListParagraph"/>
        <w:numPr>
          <w:ilvl w:val="0"/>
          <w:numId w:val="7"/>
        </w:numPr>
        <w:spacing w:after="0"/>
      </w:pPr>
      <w:r>
        <w:t xml:space="preserve">Third, jurisdictions must </w:t>
      </w:r>
      <w:r w:rsidR="00890142" w:rsidRPr="00890142">
        <w:t>account for changed conditions due to climate change, Conowingo Dam infill and population and source sector growth</w:t>
      </w:r>
      <w:r>
        <w:t xml:space="preserve"> by 2025</w:t>
      </w:r>
      <w:r w:rsidR="00323075">
        <w:t>, as well as</w:t>
      </w:r>
      <w:r w:rsidR="00890142" w:rsidRPr="00890142">
        <w:t xml:space="preserve"> address any re</w:t>
      </w:r>
      <w:r w:rsidR="00323075">
        <w:t xml:space="preserve">lated additional levels </w:t>
      </w:r>
      <w:r w:rsidR="00890142" w:rsidRPr="00890142">
        <w:t>of effort</w:t>
      </w:r>
      <w:r>
        <w:t>.</w:t>
      </w:r>
    </w:p>
    <w:p w14:paraId="260CAA59" w14:textId="77777777" w:rsidR="00AA7D76" w:rsidRDefault="000B73BB" w:rsidP="00DA5938">
      <w:pPr>
        <w:pStyle w:val="ListParagraph"/>
        <w:numPr>
          <w:ilvl w:val="0"/>
          <w:numId w:val="12"/>
        </w:numPr>
        <w:spacing w:after="0"/>
      </w:pPr>
      <w:r>
        <w:t>Fourth, jurisdictions may a</w:t>
      </w:r>
      <w:r w:rsidR="00323075">
        <w:t>djust state-basin targets, as well as</w:t>
      </w:r>
      <w:r w:rsidR="00890142" w:rsidRPr="00890142">
        <w:t xml:space="preserve"> Bay segment-shed </w:t>
      </w:r>
      <w:r w:rsidR="00374393">
        <w:t xml:space="preserve">(the 92 individual Chesapeake Bay tidal segments) </w:t>
      </w:r>
      <w:r w:rsidR="00890142" w:rsidRPr="00890142">
        <w:t>and source sector</w:t>
      </w:r>
      <w:r w:rsidR="00374393">
        <w:t xml:space="preserve"> e.g. wastewater, agriculture, stormwater)</w:t>
      </w:r>
      <w:r w:rsidR="00890142" w:rsidRPr="00890142">
        <w:t xml:space="preserve"> goals</w:t>
      </w:r>
      <w:r w:rsidR="00AA7D76">
        <w:t>.</w:t>
      </w:r>
    </w:p>
    <w:p w14:paraId="4EEFE4FC" w14:textId="77777777" w:rsidR="00374393" w:rsidRDefault="00890142" w:rsidP="0058458D">
      <w:pPr>
        <w:pStyle w:val="ListParagraph"/>
        <w:numPr>
          <w:ilvl w:val="1"/>
          <w:numId w:val="12"/>
        </w:numPr>
        <w:spacing w:after="0"/>
      </w:pPr>
      <w:r w:rsidRPr="00890142">
        <w:t xml:space="preserve">Pollution reductions under the TMDL are allocated to each Bay jurisdiction through “state-basin” targets that represent the 19 major river basins in the watershed. </w:t>
      </w:r>
    </w:p>
    <w:p w14:paraId="64306A6A" w14:textId="77777777" w:rsidR="00374393" w:rsidRDefault="00890142" w:rsidP="0058458D">
      <w:pPr>
        <w:pStyle w:val="ListParagraph"/>
        <w:numPr>
          <w:ilvl w:val="1"/>
          <w:numId w:val="12"/>
        </w:numPr>
        <w:spacing w:after="0"/>
      </w:pPr>
      <w:r w:rsidRPr="00890142">
        <w:t xml:space="preserve">The Bay jurisdictions can use these state-basin targets to establish goals for the 92 individual Chesapeake Bay tidal segments (“Bay segment-sheds”) and for the wastewater, stormwater and agricultural sectors (“source sectors”). </w:t>
      </w:r>
    </w:p>
    <w:p w14:paraId="306F60AA" w14:textId="77777777" w:rsidR="00AA7D76" w:rsidRDefault="00890142" w:rsidP="0058458D">
      <w:pPr>
        <w:pStyle w:val="ListParagraph"/>
        <w:numPr>
          <w:ilvl w:val="1"/>
          <w:numId w:val="12"/>
        </w:numPr>
        <w:spacing w:after="0"/>
      </w:pPr>
      <w:r w:rsidRPr="00890142">
        <w:t xml:space="preserve">Bay segment-shed and source sectors goals should cumulatively result in the achievement of their </w:t>
      </w:r>
      <w:r w:rsidR="00AA7D76">
        <w:t>respective state-basin targets.</w:t>
      </w:r>
    </w:p>
    <w:p w14:paraId="3BDC32C6" w14:textId="77777777" w:rsidR="00AA7D76" w:rsidRDefault="00890142" w:rsidP="0058458D">
      <w:pPr>
        <w:pStyle w:val="ListParagraph"/>
        <w:numPr>
          <w:ilvl w:val="1"/>
          <w:numId w:val="12"/>
        </w:numPr>
        <w:spacing w:after="0"/>
      </w:pPr>
      <w:r w:rsidRPr="00890142">
        <w:lastRenderedPageBreak/>
        <w:t>Each Bay jurisdiction may</w:t>
      </w:r>
      <w:r w:rsidR="00AA7D76">
        <w:t xml:space="preserve"> modify</w:t>
      </w:r>
      <w:r w:rsidRPr="00890142">
        <w:t xml:space="preserve"> state-basin targets and Bay segment-shed and source sector goals to reflect new information from the midpoint assessment, EPA’s assessments of progress, long-term water quality monito</w:t>
      </w:r>
      <w:r w:rsidR="00AA7D76">
        <w:t>ring trends and lessons learned.</w:t>
      </w:r>
    </w:p>
    <w:p w14:paraId="0994A7AE" w14:textId="77777777" w:rsidR="00AA7D76" w:rsidRDefault="00AA7D76" w:rsidP="0058458D">
      <w:pPr>
        <w:pStyle w:val="ListParagraph"/>
        <w:numPr>
          <w:ilvl w:val="1"/>
          <w:numId w:val="12"/>
        </w:numPr>
        <w:spacing w:after="0"/>
      </w:pPr>
      <w:r>
        <w:t xml:space="preserve">Jurisdictions can also consider </w:t>
      </w:r>
      <w:r w:rsidR="00890142" w:rsidRPr="00890142">
        <w:t>changes to existing Bay segment-shed and source sector goals to reflect new information and insights based on evaluation of the past 30 years of implementation</w:t>
      </w:r>
      <w:r>
        <w:t>.</w:t>
      </w:r>
    </w:p>
    <w:p w14:paraId="26F17835" w14:textId="77777777" w:rsidR="00890142" w:rsidRDefault="00AA7D76" w:rsidP="0058458D">
      <w:pPr>
        <w:pStyle w:val="ListParagraph"/>
        <w:numPr>
          <w:ilvl w:val="1"/>
          <w:numId w:val="12"/>
        </w:numPr>
        <w:spacing w:after="0"/>
      </w:pPr>
      <w:r>
        <w:t>Jurisdictions must e</w:t>
      </w:r>
      <w:r w:rsidR="00890142" w:rsidRPr="00890142">
        <w:t>nsur</w:t>
      </w:r>
      <w:r>
        <w:t>e</w:t>
      </w:r>
      <w:r w:rsidR="00890142" w:rsidRPr="00890142">
        <w:t xml:space="preserve"> any changes to existing targets and goals cumulatively result in model-simulated achievement of applicable water quality standards</w:t>
      </w:r>
      <w:r>
        <w:t>.</w:t>
      </w:r>
    </w:p>
    <w:p w14:paraId="189D535C" w14:textId="77777777" w:rsidR="00890142" w:rsidRPr="00890142" w:rsidRDefault="00890142" w:rsidP="0058458D">
      <w:pPr>
        <w:pStyle w:val="ListParagraph"/>
        <w:numPr>
          <w:ilvl w:val="1"/>
          <w:numId w:val="12"/>
        </w:numPr>
        <w:spacing w:after="0"/>
      </w:pPr>
      <w:r w:rsidRPr="00890142">
        <w:t>Tidal Bay jurisdictions (</w:t>
      </w:r>
      <w:r w:rsidR="00374393">
        <w:t xml:space="preserve">Delaware, the District of Columbia, </w:t>
      </w:r>
      <w:r w:rsidRPr="00890142">
        <w:t>Maryland and Virginia) should ensure there are plans in place to achieve, at minimum, the nutrient and sediment load reductions needed in each Bay segment-shed to achieve water quality standard</w:t>
      </w:r>
      <w:r w:rsidR="00AA7D76">
        <w:t>s in its own individual segment.</w:t>
      </w:r>
    </w:p>
    <w:p w14:paraId="6693BC8C" w14:textId="77777777" w:rsidR="00F80E8E" w:rsidRDefault="00AA7D76" w:rsidP="00AA7D76">
      <w:pPr>
        <w:pStyle w:val="ListParagraph"/>
        <w:numPr>
          <w:ilvl w:val="0"/>
          <w:numId w:val="12"/>
        </w:numPr>
        <w:spacing w:after="0"/>
      </w:pPr>
      <w:r>
        <w:t>Fifth</w:t>
      </w:r>
      <w:r w:rsidR="000B73BB">
        <w:t>, jurisdictions may d</w:t>
      </w:r>
      <w:r w:rsidR="00890142" w:rsidRPr="00890142">
        <w:t>evelop and implement local planning goals below the major basin scales, in the form best suited for engaging local, regional and federal partners</w:t>
      </w:r>
      <w:r w:rsidR="000B73BB">
        <w:t xml:space="preserve">. </w:t>
      </w:r>
    </w:p>
    <w:p w14:paraId="4CB535AE" w14:textId="77777777" w:rsidR="00F80E8E" w:rsidRDefault="00890142" w:rsidP="0058458D">
      <w:pPr>
        <w:pStyle w:val="ListParagraph"/>
        <w:numPr>
          <w:ilvl w:val="1"/>
          <w:numId w:val="12"/>
        </w:numPr>
        <w:spacing w:after="0"/>
      </w:pPr>
      <w:r w:rsidRPr="00890142">
        <w:t xml:space="preserve">Engaging local government leaders in the WIP development process ensures that the plans are realistic, reflect local priorities, benefit local communities and identify the resources needed to meet the goals. </w:t>
      </w:r>
    </w:p>
    <w:p w14:paraId="5ED9207D" w14:textId="77777777" w:rsidR="00AA7D76" w:rsidRDefault="00890142" w:rsidP="0058458D">
      <w:pPr>
        <w:pStyle w:val="ListParagraph"/>
        <w:numPr>
          <w:ilvl w:val="1"/>
          <w:numId w:val="12"/>
        </w:numPr>
        <w:spacing w:after="0"/>
      </w:pPr>
      <w:r w:rsidRPr="00890142">
        <w:t>Each Bay jurisdiction is expected to establish and articulate local planning goals—and the strategies to achi</w:t>
      </w:r>
      <w:r w:rsidR="00AA7D76">
        <w:t>eve them—in the Phase III WIPs.</w:t>
      </w:r>
    </w:p>
    <w:p w14:paraId="4AC031CD" w14:textId="77777777" w:rsidR="00F27B7D" w:rsidRDefault="00F27B7D" w:rsidP="00F27B7D">
      <w:pPr>
        <w:spacing w:after="0"/>
      </w:pPr>
    </w:p>
    <w:p w14:paraId="4A436FDF" w14:textId="77777777" w:rsidR="00F27B7D" w:rsidRDefault="00F27B7D" w:rsidP="00F27B7D">
      <w:pPr>
        <w:spacing w:after="0"/>
        <w:rPr>
          <w:i/>
          <w:iCs/>
        </w:rPr>
      </w:pPr>
      <w:r>
        <w:rPr>
          <w:i/>
          <w:iCs/>
        </w:rPr>
        <w:t>Local engagement</w:t>
      </w:r>
    </w:p>
    <w:p w14:paraId="18279528" w14:textId="77777777" w:rsidR="00F27B7D" w:rsidRDefault="00F27B7D" w:rsidP="00F27B7D">
      <w:pPr>
        <w:spacing w:after="0"/>
      </w:pPr>
    </w:p>
    <w:p w14:paraId="4191DC86" w14:textId="77777777" w:rsidR="00725C51" w:rsidRDefault="00725C51" w:rsidP="00725C51">
      <w:pPr>
        <w:pStyle w:val="ListParagraph"/>
        <w:numPr>
          <w:ilvl w:val="0"/>
          <w:numId w:val="13"/>
        </w:numPr>
        <w:spacing w:after="0"/>
      </w:pPr>
      <w:r>
        <w:t>State governments are expected to carry out WIP implementation, in partnership with federal agencies, regional and local governments, non-governmental organizations and the private sector, including businesses, farmers and individual citizens.</w:t>
      </w:r>
    </w:p>
    <w:p w14:paraId="13C5D4FA" w14:textId="77777777" w:rsidR="00725C51" w:rsidRDefault="00725C51" w:rsidP="00725C51">
      <w:pPr>
        <w:pStyle w:val="ListParagraph"/>
        <w:numPr>
          <w:ilvl w:val="0"/>
          <w:numId w:val="13"/>
        </w:numPr>
        <w:spacing w:after="0"/>
      </w:pPr>
      <w:r>
        <w:t>The Phase III WIP development process should include timely communication and engagement of local, regional, and federal partners and other entities.</w:t>
      </w:r>
    </w:p>
    <w:p w14:paraId="27883B8F" w14:textId="77777777" w:rsidR="00725C51" w:rsidRDefault="00725C51" w:rsidP="00725C51">
      <w:pPr>
        <w:pStyle w:val="ListParagraph"/>
        <w:numPr>
          <w:ilvl w:val="0"/>
          <w:numId w:val="13"/>
        </w:numPr>
        <w:spacing w:after="0"/>
      </w:pPr>
      <w:r>
        <w:t>Phase III WIPs should also clearly articulate how local, regional and federal partners will be engaged in implementation.</w:t>
      </w:r>
    </w:p>
    <w:p w14:paraId="3061B464" w14:textId="741D767D" w:rsidR="00A65498" w:rsidRDefault="0046000C" w:rsidP="001C76A6">
      <w:pPr>
        <w:pStyle w:val="ListParagraph"/>
        <w:numPr>
          <w:ilvl w:val="0"/>
          <w:numId w:val="13"/>
        </w:numPr>
        <w:spacing w:after="0"/>
      </w:pPr>
      <w:r>
        <w:t>T</w:t>
      </w:r>
      <w:r w:rsidR="00A65498">
        <w:t xml:space="preserve">o facilitate effective local engagement in the Phase III WIP process, EPA expects documentation of the detailed strategy of how jurisdictions engaged their local, regional and federal partners in the development </w:t>
      </w:r>
      <w:r w:rsidR="001C76A6">
        <w:t xml:space="preserve">and implementation </w:t>
      </w:r>
      <w:r w:rsidR="00A65498">
        <w:t>of the Phase III WIPs.</w:t>
      </w:r>
    </w:p>
    <w:p w14:paraId="2F523932" w14:textId="77777777" w:rsidR="001C76A6" w:rsidRDefault="001C76A6" w:rsidP="00F80E8E">
      <w:pPr>
        <w:pStyle w:val="ListParagraph"/>
        <w:numPr>
          <w:ilvl w:val="0"/>
          <w:numId w:val="13"/>
        </w:numPr>
        <w:spacing w:after="0"/>
      </w:pPr>
      <w:r>
        <w:t>Phase III WIPs should provide a strong foundation for success, built on government leadership, strategically aligned federal-state-local priorities, strong networks, sufficient financial and programmatic capacity and clear communication of roles and responsibilities</w:t>
      </w:r>
      <w:r w:rsidR="00C528C9">
        <w:t>.</w:t>
      </w:r>
    </w:p>
    <w:p w14:paraId="0068F6FA" w14:textId="77777777" w:rsidR="00725C51" w:rsidRDefault="00725C51" w:rsidP="00F80E8E">
      <w:pPr>
        <w:pStyle w:val="ListParagraph"/>
        <w:numPr>
          <w:ilvl w:val="0"/>
          <w:numId w:val="13"/>
        </w:numPr>
        <w:spacing w:after="0"/>
      </w:pPr>
      <w:r>
        <w:t xml:space="preserve">The Chesapeake Bay Program’s Local Government Advisory Committee is working with WIP engagement leads from each of the jurisdictions to </w:t>
      </w:r>
      <w:hyperlink r:id="rId6" w:history="1">
        <w:r w:rsidRPr="00725C51">
          <w:rPr>
            <w:rStyle w:val="Hyperlink"/>
          </w:rPr>
          <w:t>enhance local government engagement</w:t>
        </w:r>
      </w:hyperlink>
      <w:r>
        <w:t xml:space="preserve"> in the development and implementation of the Phase III WIPs.</w:t>
      </w:r>
    </w:p>
    <w:p w14:paraId="55D7970E" w14:textId="77777777" w:rsidR="00F2221F" w:rsidRDefault="00F2221F" w:rsidP="00F80E8E">
      <w:pPr>
        <w:pStyle w:val="ListParagraph"/>
        <w:numPr>
          <w:ilvl w:val="0"/>
          <w:numId w:val="13"/>
        </w:numPr>
        <w:spacing w:after="0"/>
      </w:pPr>
      <w:r>
        <w:t>It is critical that local government leaders are involved in developing the WIP to ensure the plans are realistic, reflect local priorities, will benefit local communities and clearly identify the resources (e.g., funding, technical support) that are needed to get the job done.</w:t>
      </w:r>
    </w:p>
    <w:p w14:paraId="4ACAE3CE" w14:textId="3E120BA4" w:rsidR="00725C51" w:rsidRDefault="00725C51" w:rsidP="00F80E8E">
      <w:pPr>
        <w:pStyle w:val="ListParagraph"/>
        <w:numPr>
          <w:ilvl w:val="0"/>
          <w:numId w:val="13"/>
        </w:numPr>
        <w:spacing w:after="0"/>
      </w:pPr>
      <w:r>
        <w:t>The Chesapeake Bay Program developed the Chesapeake Assessment Scenario Tool (CAST) to aid local, regional and federal partners in development and implementation of the WIPs.</w:t>
      </w:r>
    </w:p>
    <w:p w14:paraId="63E8C714" w14:textId="77777777" w:rsidR="00CE6BDE" w:rsidRPr="000B30D9" w:rsidRDefault="00CE6BDE" w:rsidP="00CE6BDE">
      <w:pPr>
        <w:rPr>
          <w:i/>
        </w:rPr>
      </w:pPr>
      <w:r w:rsidRPr="000B30D9">
        <w:rPr>
          <w:i/>
        </w:rPr>
        <w:lastRenderedPageBreak/>
        <w:t>How will growth be accounted for in the Phase III WIPs?</w:t>
      </w:r>
    </w:p>
    <w:p w14:paraId="742A2706" w14:textId="77777777" w:rsidR="00CE6BDE" w:rsidRDefault="00CE6BDE" w:rsidP="00CE6BDE">
      <w:pPr>
        <w:pStyle w:val="ListParagraph"/>
        <w:numPr>
          <w:ilvl w:val="0"/>
          <w:numId w:val="16"/>
        </w:numPr>
      </w:pPr>
      <w:r>
        <w:t>To most effectively account for increased nutrient pollution, each of the six watershed states (Delaware, Maryland, New York, Pennsylvania, Virginia and West Virginia) and the District of Columbia will use 2025 growth projections as their base conditions when creating their Phase III WIPs.</w:t>
      </w:r>
    </w:p>
    <w:p w14:paraId="10280C71" w14:textId="77777777" w:rsidR="00CE6BDE" w:rsidRDefault="00CE6BDE" w:rsidP="00CE6BDE">
      <w:pPr>
        <w:pStyle w:val="ListParagraph"/>
        <w:numPr>
          <w:ilvl w:val="0"/>
          <w:numId w:val="16"/>
        </w:numPr>
      </w:pPr>
      <w:r>
        <w:t>Using these 2025 growth projections will allow the six watershed states and the District of Columbia to more accurately plan how to reduce future pollution loads.</w:t>
      </w:r>
    </w:p>
    <w:p w14:paraId="6B71F6E2" w14:textId="77777777" w:rsidR="00CE6BDE" w:rsidRDefault="00CE6BDE" w:rsidP="00CE6BDE">
      <w:pPr>
        <w:pStyle w:val="ListParagraph"/>
        <w:numPr>
          <w:ilvl w:val="0"/>
          <w:numId w:val="16"/>
        </w:numPr>
      </w:pPr>
      <w:r>
        <w:t xml:space="preserve">Growth projections are based on current zoning and the Chesapeake Bay Land Change Model (CBLCM). </w:t>
      </w:r>
    </w:p>
    <w:p w14:paraId="0E191FE9" w14:textId="77777777" w:rsidR="00CE6BDE" w:rsidRDefault="00CE6BDE" w:rsidP="00CE6BDE">
      <w:pPr>
        <w:pStyle w:val="ListParagraph"/>
        <w:numPr>
          <w:ilvl w:val="0"/>
          <w:numId w:val="16"/>
        </w:numPr>
      </w:pPr>
      <w:r>
        <w:t>Growth projections for 2025 will be updated every two years using the best available data. These updates will help to inform the development of the two-year milestones that are reported</w:t>
      </w:r>
      <w:r w:rsidRPr="32FFE9F0">
        <w:t xml:space="preserve"> </w:t>
      </w:r>
      <w:r w:rsidRPr="4683FD31">
        <w:t>to the Environmental P</w:t>
      </w:r>
      <w:r w:rsidRPr="32FFE9F0">
        <w:t>rotection Agency</w:t>
      </w:r>
      <w:r>
        <w:t xml:space="preserve"> under the Chesapeake Bay Total Maximum Daily Load (Bay TMDL)</w:t>
      </w:r>
      <w:r w:rsidRPr="32FFE9F0">
        <w:t>.</w:t>
      </w:r>
    </w:p>
    <w:p w14:paraId="74E9DF05" w14:textId="77777777" w:rsidR="00CE6BDE" w:rsidRDefault="00CE6BDE" w:rsidP="00CE6BDE">
      <w:pPr>
        <w:pStyle w:val="ListParagraph"/>
        <w:numPr>
          <w:ilvl w:val="0"/>
          <w:numId w:val="16"/>
        </w:numPr>
      </w:pPr>
      <w:r>
        <w:t>Local partners will have the opportunity to review each two-year growth forecast.</w:t>
      </w:r>
    </w:p>
    <w:p w14:paraId="4B1DB78E" w14:textId="77777777" w:rsidR="00CE6BDE" w:rsidRDefault="00CE6BDE" w:rsidP="00CE6BDE">
      <w:pPr>
        <w:pStyle w:val="ListParagraph"/>
        <w:numPr>
          <w:ilvl w:val="0"/>
          <w:numId w:val="16"/>
        </w:numPr>
      </w:pPr>
      <w:r>
        <w:t xml:space="preserve">The updated Chesapeake Bay modeling tools include high-resolution land cover data, allowing for a one-meter by one-meter resolution of the watershed. </w:t>
      </w:r>
    </w:p>
    <w:p w14:paraId="4E179C6D" w14:textId="77777777" w:rsidR="00CE6BDE" w:rsidRDefault="00CE6BDE" w:rsidP="00CE6BDE">
      <w:pPr>
        <w:pStyle w:val="ListParagraph"/>
        <w:numPr>
          <w:ilvl w:val="0"/>
          <w:numId w:val="16"/>
        </w:numPr>
      </w:pPr>
      <w:r>
        <w:t>The high-resolution land cover data provide 900 times the accuracy of the previous data sets.</w:t>
      </w:r>
    </w:p>
    <w:p w14:paraId="7AD8D344" w14:textId="77777777" w:rsidR="00CE6BDE" w:rsidRDefault="00CE6BDE" w:rsidP="00CE6BDE">
      <w:pPr>
        <w:pStyle w:val="ListParagraph"/>
        <w:numPr>
          <w:ilvl w:val="0"/>
          <w:numId w:val="16"/>
        </w:numPr>
      </w:pPr>
      <w:r>
        <w:t xml:space="preserve">This upgraded data set will allow WIP writers, state officials and local governments to better understand and characterize the landscapes around them. </w:t>
      </w:r>
      <w:proofErr w:type="gramStart"/>
      <w:r>
        <w:t>In particular, it</w:t>
      </w:r>
      <w:proofErr w:type="gramEnd"/>
      <w:r>
        <w:t xml:space="preserve"> will help them place conservation and restoration practices where they will have the maximum impact.</w:t>
      </w:r>
    </w:p>
    <w:p w14:paraId="6B2DD774" w14:textId="77777777" w:rsidR="00CE6BDE" w:rsidRDefault="00CE6BDE" w:rsidP="00CE6BDE">
      <w:pPr>
        <w:pStyle w:val="ListParagraph"/>
        <w:numPr>
          <w:ilvl w:val="0"/>
          <w:numId w:val="16"/>
        </w:numPr>
      </w:pPr>
      <w:r>
        <w:t>Updates will be made every four years to the Chesapeake Bay Program’s watershed-wide land use and land cover data.</w:t>
      </w:r>
    </w:p>
    <w:p w14:paraId="63EAE433" w14:textId="77777777" w:rsidR="00CE6BDE" w:rsidRPr="000B2F21" w:rsidRDefault="00CE6BDE" w:rsidP="00CE6BDE">
      <w:pPr>
        <w:rPr>
          <w:i/>
        </w:rPr>
      </w:pPr>
      <w:r w:rsidRPr="000B2F21">
        <w:rPr>
          <w:i/>
        </w:rPr>
        <w:t xml:space="preserve">What role will BMPs play in Phase III </w:t>
      </w:r>
      <w:r w:rsidRPr="00882773">
        <w:rPr>
          <w:i/>
        </w:rPr>
        <w:t xml:space="preserve">Watershed Implementation Plans </w:t>
      </w:r>
      <w:r>
        <w:rPr>
          <w:i/>
        </w:rPr>
        <w:t>(</w:t>
      </w:r>
      <w:r w:rsidRPr="000B2F21">
        <w:rPr>
          <w:i/>
        </w:rPr>
        <w:t>WIPs</w:t>
      </w:r>
      <w:r>
        <w:rPr>
          <w:i/>
        </w:rPr>
        <w:t>)</w:t>
      </w:r>
      <w:r w:rsidRPr="000B2F21">
        <w:rPr>
          <w:i/>
        </w:rPr>
        <w:t>?</w:t>
      </w:r>
    </w:p>
    <w:p w14:paraId="454162C7" w14:textId="77777777" w:rsidR="00CE6BDE" w:rsidRDefault="00CE6BDE" w:rsidP="00CE6BDE">
      <w:pPr>
        <w:pStyle w:val="ListParagraph"/>
        <w:numPr>
          <w:ilvl w:val="0"/>
          <w:numId w:val="17"/>
        </w:numPr>
      </w:pPr>
      <w:r>
        <w:t>Since the Bay TMDL was established in 2010, hundreds of new BMPs have been approved and are available to be credited.</w:t>
      </w:r>
    </w:p>
    <w:p w14:paraId="7877357F" w14:textId="77777777" w:rsidR="00CE6BDE" w:rsidRDefault="00CE6BDE" w:rsidP="00CE6BDE">
      <w:pPr>
        <w:pStyle w:val="ListParagraph"/>
        <w:numPr>
          <w:ilvl w:val="0"/>
          <w:numId w:val="17"/>
        </w:numPr>
      </w:pPr>
      <w:r>
        <w:t>The full list of creditable practices now includes everything from rain gardens to oyster aquaculture, as well as stream restoration and urban tree planting, among others.</w:t>
      </w:r>
    </w:p>
    <w:p w14:paraId="104C34BD" w14:textId="77777777" w:rsidR="00CE6BDE" w:rsidRDefault="00CE6BDE" w:rsidP="00CE6BDE">
      <w:pPr>
        <w:pStyle w:val="ListParagraph"/>
        <w:numPr>
          <w:ilvl w:val="0"/>
          <w:numId w:val="17"/>
        </w:numPr>
      </w:pPr>
      <w:r>
        <w:t>These newly creditable practices are available in the updated Phase 6 Watershed Model to help planners most efficiently and effectively plan their Phase III WIPs.</w:t>
      </w:r>
    </w:p>
    <w:p w14:paraId="568FE3D7" w14:textId="77777777" w:rsidR="00CE6BDE" w:rsidRDefault="00CE6BDE" w:rsidP="00CE6BDE">
      <w:pPr>
        <w:pStyle w:val="ListParagraph"/>
        <w:numPr>
          <w:ilvl w:val="0"/>
          <w:numId w:val="17"/>
        </w:numPr>
      </w:pPr>
      <w:r>
        <w:t>Each of the six watershed states and the District of Columbia can use BMPs to meet their new pollution reduction targets.</w:t>
      </w:r>
    </w:p>
    <w:p w14:paraId="086AB013" w14:textId="77777777" w:rsidR="00CE6BDE" w:rsidRDefault="00CE6BDE" w:rsidP="00CE6BDE">
      <w:pPr>
        <w:rPr>
          <w:i/>
        </w:rPr>
      </w:pPr>
      <w:r>
        <w:rPr>
          <w:i/>
        </w:rPr>
        <w:t>How should climate change be factored into the Phase III Watershed Implementation Plans?</w:t>
      </w:r>
    </w:p>
    <w:p w14:paraId="7FF16BBE" w14:textId="77777777" w:rsidR="00CE6BDE" w:rsidRDefault="00CE6BDE" w:rsidP="00CE6BDE">
      <w:pPr>
        <w:pStyle w:val="ListParagraph"/>
        <w:numPr>
          <w:ilvl w:val="0"/>
          <w:numId w:val="18"/>
        </w:numPr>
      </w:pPr>
      <w:r>
        <w:t xml:space="preserve">The projected pollution loads due to climate change would be added onto the planning targets already assigned to each jurisdiction.  </w:t>
      </w:r>
    </w:p>
    <w:p w14:paraId="6BBF439E" w14:textId="77777777" w:rsidR="00CE6BDE" w:rsidRDefault="00CE6BDE" w:rsidP="00CE6BDE">
      <w:pPr>
        <w:pStyle w:val="ListParagraph"/>
        <w:numPr>
          <w:ilvl w:val="0"/>
          <w:numId w:val="18"/>
        </w:numPr>
      </w:pPr>
      <w:r>
        <w:t xml:space="preserve">The Chesapeake Bay Program has approved a series of guiding principles to help the seven watershed jurisdictions (Delaware, the District of Columbia, Maryland, New York, Pennsylvania, Virginia and West Virginia) plan their conservation and restoration practices to help achieve their planning targets and </w:t>
      </w:r>
      <w:proofErr w:type="gramStart"/>
      <w:r>
        <w:t>take into account</w:t>
      </w:r>
      <w:proofErr w:type="gramEnd"/>
      <w:r>
        <w:t xml:space="preserve"> climate change. These include:</w:t>
      </w:r>
    </w:p>
    <w:p w14:paraId="2391FE4F" w14:textId="77777777" w:rsidR="00CE6BDE" w:rsidRDefault="00CE6BDE" w:rsidP="00CE6BDE">
      <w:pPr>
        <w:pStyle w:val="ListParagraph"/>
        <w:numPr>
          <w:ilvl w:val="1"/>
          <w:numId w:val="18"/>
        </w:numPr>
      </w:pPr>
      <w:r>
        <w:t>Best management practices (BMPs) that address climate or coastal resiliency, soil health, flood attenuation, habitat restoration, carbon sequestration, or socio-economic and quality of life benefits should be prioritized.</w:t>
      </w:r>
    </w:p>
    <w:p w14:paraId="32D5E48E" w14:textId="77777777" w:rsidR="00CE6BDE" w:rsidRDefault="00CE6BDE" w:rsidP="00CE6BDE">
      <w:pPr>
        <w:pStyle w:val="ListParagraph"/>
        <w:numPr>
          <w:ilvl w:val="1"/>
          <w:numId w:val="18"/>
        </w:numPr>
      </w:pPr>
      <w:r>
        <w:lastRenderedPageBreak/>
        <w:t>Existing stressors should be accounted for and integrated into future planning.</w:t>
      </w:r>
    </w:p>
    <w:p w14:paraId="52ADFCD8" w14:textId="77777777" w:rsidR="00CE6BDE" w:rsidRDefault="00CE6BDE" w:rsidP="00CE6BDE">
      <w:pPr>
        <w:pStyle w:val="ListParagraph"/>
        <w:numPr>
          <w:ilvl w:val="1"/>
          <w:numId w:val="18"/>
        </w:numPr>
      </w:pPr>
      <w:r>
        <w:t>Align with existing climate resiliency plans and strategies.</w:t>
      </w:r>
    </w:p>
    <w:p w14:paraId="77C9BB77" w14:textId="77777777" w:rsidR="00CE6BDE" w:rsidRDefault="00CE6BDE" w:rsidP="00CE6BDE">
      <w:pPr>
        <w:pStyle w:val="ListParagraph"/>
        <w:numPr>
          <w:ilvl w:val="1"/>
          <w:numId w:val="18"/>
        </w:numPr>
      </w:pPr>
      <w:r>
        <w:t>Manage for risk and plan for uncertainty.</w:t>
      </w:r>
    </w:p>
    <w:p w14:paraId="1129ABA2" w14:textId="77777777" w:rsidR="00CE6BDE" w:rsidRDefault="00CE6BDE" w:rsidP="00CE6BDE">
      <w:pPr>
        <w:pStyle w:val="ListParagraph"/>
        <w:numPr>
          <w:ilvl w:val="1"/>
          <w:numId w:val="18"/>
        </w:numPr>
      </w:pPr>
      <w:r>
        <w:t>Work cooperatively with agencies, elected officials and staff at the local level to provide the best available data on local impacts from climate change and facilitate the modification of existing WIPs to account for these impacts.</w:t>
      </w:r>
    </w:p>
    <w:p w14:paraId="06AA32CF" w14:textId="77777777" w:rsidR="00CE6BDE" w:rsidRDefault="00CE6BDE" w:rsidP="00CE6BDE">
      <w:pPr>
        <w:pStyle w:val="ListParagraph"/>
        <w:numPr>
          <w:ilvl w:val="0"/>
          <w:numId w:val="18"/>
        </w:numPr>
      </w:pPr>
      <w:r>
        <w:t>Principles were also put into place to consider when implementing the WIPs. These include:</w:t>
      </w:r>
    </w:p>
    <w:p w14:paraId="4A6BD137" w14:textId="77777777" w:rsidR="00CE6BDE" w:rsidRDefault="00CE6BDE" w:rsidP="00CE6BDE">
      <w:pPr>
        <w:pStyle w:val="ListParagraph"/>
        <w:numPr>
          <w:ilvl w:val="1"/>
          <w:numId w:val="18"/>
        </w:numPr>
      </w:pPr>
      <w:r>
        <w:t xml:space="preserve">The use of </w:t>
      </w:r>
      <w:hyperlink r:id="rId7" w:history="1">
        <w:r w:rsidRPr="004E39DE">
          <w:rPr>
            <w:rStyle w:val="Hyperlink"/>
          </w:rPr>
          <w:t>‘Climate Smart’ principles</w:t>
        </w:r>
      </w:hyperlink>
      <w:r>
        <w:t xml:space="preserve"> to site and design BMPs.</w:t>
      </w:r>
    </w:p>
    <w:p w14:paraId="254616A8" w14:textId="77777777" w:rsidR="00CE6BDE" w:rsidRDefault="00CE6BDE" w:rsidP="00CE6BDE">
      <w:pPr>
        <w:pStyle w:val="ListParagraph"/>
        <w:numPr>
          <w:ilvl w:val="1"/>
          <w:numId w:val="18"/>
        </w:numPr>
      </w:pPr>
      <w:r>
        <w:t>Allow for adjustments in BMP implementation to consider potential uncertainties and response options.</w:t>
      </w:r>
    </w:p>
    <w:p w14:paraId="0CDFDF2F" w14:textId="77777777" w:rsidR="00CE6BDE" w:rsidRDefault="00CE6BDE" w:rsidP="00CE6BDE">
      <w:pPr>
        <w:pStyle w:val="ListParagraph"/>
        <w:numPr>
          <w:ilvl w:val="1"/>
          <w:numId w:val="18"/>
        </w:numPr>
      </w:pPr>
      <w:r>
        <w:t>Allow for changes in BMP selection or WIP implementation over time.</w:t>
      </w:r>
    </w:p>
    <w:p w14:paraId="0381D1BD" w14:textId="77777777" w:rsidR="00CE6BDE" w:rsidRDefault="00CE6BDE" w:rsidP="00CE6BDE">
      <w:pPr>
        <w:pStyle w:val="ListParagraph"/>
        <w:numPr>
          <w:ilvl w:val="0"/>
          <w:numId w:val="18"/>
        </w:numPr>
      </w:pPr>
      <w:r>
        <w:t xml:space="preserve">Each watershed state and the District of Columbia are encouraged to include a written strategy in their WIPs that describes current and </w:t>
      </w:r>
      <w:proofErr w:type="gramStart"/>
      <w:r>
        <w:t>future plans</w:t>
      </w:r>
      <w:proofErr w:type="gramEnd"/>
      <w:r>
        <w:t xml:space="preserve"> for addressing climate change.  </w:t>
      </w:r>
    </w:p>
    <w:p w14:paraId="2657F3F6" w14:textId="77777777" w:rsidR="00CE6BDE" w:rsidRDefault="00CE6BDE" w:rsidP="00CE6BDE">
      <w:pPr>
        <w:pStyle w:val="ListParagraph"/>
        <w:numPr>
          <w:ilvl w:val="0"/>
          <w:numId w:val="18"/>
        </w:numPr>
      </w:pPr>
      <w:r>
        <w:t>They have committed to account for climate change impacts in their 2022-23 milestones in a numerical fashion, which may impact the nutrient and sediment pollution loads that they are working to reduce.</w:t>
      </w:r>
    </w:p>
    <w:p w14:paraId="1736F5F8" w14:textId="77777777" w:rsidR="00CE6BDE" w:rsidRDefault="00CE6BDE" w:rsidP="00CE6BDE">
      <w:pPr>
        <w:pStyle w:val="ListParagraph"/>
        <w:numPr>
          <w:ilvl w:val="0"/>
          <w:numId w:val="18"/>
        </w:numPr>
      </w:pPr>
      <w:r>
        <w:t>A WIP lays out the strategy that each jurisdiction plans to follow to meet their pollution reduction goals under the Bay TMDL.</w:t>
      </w:r>
    </w:p>
    <w:p w14:paraId="3286D727" w14:textId="77777777" w:rsidR="00CE6BDE" w:rsidRDefault="00CE6BDE" w:rsidP="00CE6BDE">
      <w:pPr>
        <w:pStyle w:val="ListParagraph"/>
        <w:numPr>
          <w:ilvl w:val="0"/>
          <w:numId w:val="18"/>
        </w:numPr>
      </w:pPr>
      <w:r>
        <w:t>The milestones are the way the EPA checks on the progress that each jurisdiction is making toward meeting these goals.</w:t>
      </w:r>
    </w:p>
    <w:p w14:paraId="79F8C583" w14:textId="77777777" w:rsidR="00CE6BDE" w:rsidRDefault="00CE6BDE" w:rsidP="00CE6BDE">
      <w:pPr>
        <w:pStyle w:val="ListParagraph"/>
        <w:numPr>
          <w:ilvl w:val="0"/>
          <w:numId w:val="18"/>
        </w:numPr>
      </w:pPr>
      <w:r>
        <w:t>The jurisdictions will also include this information as an addendum to their existing Phase III WIPs.</w:t>
      </w:r>
    </w:p>
    <w:p w14:paraId="57BE2454" w14:textId="77777777" w:rsidR="00CE6BDE" w:rsidRDefault="00CE6BDE" w:rsidP="00CE6BDE">
      <w:pPr>
        <w:pStyle w:val="ListParagraph"/>
        <w:numPr>
          <w:ilvl w:val="0"/>
          <w:numId w:val="18"/>
        </w:numPr>
      </w:pPr>
      <w:r>
        <w:t>To help account for these impacts, jurisdictions will continue to sharpen their understanding of the science and impacts of climate change to identify research gaps and needs.</w:t>
      </w:r>
    </w:p>
    <w:p w14:paraId="3484A087" w14:textId="77777777" w:rsidR="00CE6BDE" w:rsidRDefault="00CE6BDE" w:rsidP="00CE6BDE">
      <w:pPr>
        <w:pStyle w:val="ListParagraph"/>
        <w:numPr>
          <w:ilvl w:val="0"/>
          <w:numId w:val="18"/>
        </w:numPr>
      </w:pPr>
      <w:r>
        <w:t>They will also develop an estimate of how they anticipate pollutant loads will change based on these climate impacts, which will help them develop a better understanding of how conservation practices address climate change conditions.</w:t>
      </w:r>
    </w:p>
    <w:p w14:paraId="5F0F381A" w14:textId="77777777" w:rsidR="00CE6BDE" w:rsidRDefault="00CE6BDE" w:rsidP="00CE6BDE">
      <w:pPr>
        <w:pStyle w:val="ListParagraph"/>
        <w:numPr>
          <w:ilvl w:val="0"/>
          <w:numId w:val="18"/>
        </w:numPr>
      </w:pPr>
      <w:r>
        <w:t>In 2021, the Chesapeake Bay Program will consider the results of updated methods, techniques and studies to determine specific estimated loads due to climate change for each jurisdiction to address.</w:t>
      </w:r>
    </w:p>
    <w:p w14:paraId="65E82E36" w14:textId="77777777" w:rsidR="00CE6BDE" w:rsidRDefault="00CE6BDE" w:rsidP="00CE6BDE">
      <w:pPr>
        <w:pStyle w:val="ListParagraph"/>
        <w:numPr>
          <w:ilvl w:val="0"/>
          <w:numId w:val="18"/>
        </w:numPr>
      </w:pPr>
      <w:r>
        <w:t>The 2022 – 2023 milestones will determine how climate change will impact the conservation practices included in the Phase III WIPs, as well as determine how to address these vulnerabilities.</w:t>
      </w:r>
    </w:p>
    <w:p w14:paraId="1741B59F" w14:textId="77777777" w:rsidR="00CE6BDE" w:rsidRDefault="00CE6BDE" w:rsidP="00CE6BDE">
      <w:pPr>
        <w:pStyle w:val="ListParagraph"/>
        <w:numPr>
          <w:ilvl w:val="0"/>
          <w:numId w:val="18"/>
        </w:numPr>
      </w:pPr>
      <w:r>
        <w:t>Assessing climate impacts at the initial stage of watershed implementation planning will increase effectiveness, decrease maintenance costs and contribute to meeting Bay TMDL pollution reduction goals.</w:t>
      </w:r>
    </w:p>
    <w:p w14:paraId="555557A9" w14:textId="77777777" w:rsidR="00CE6BDE" w:rsidRDefault="00CE6BDE" w:rsidP="00CE6BDE">
      <w:pPr>
        <w:spacing w:after="0"/>
        <w:ind w:left="360"/>
      </w:pPr>
      <w:bookmarkStart w:id="0" w:name="_GoBack"/>
      <w:bookmarkEnd w:id="0"/>
    </w:p>
    <w:sectPr w:rsidR="00CE6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B2A"/>
    <w:multiLevelType w:val="hybridMultilevel"/>
    <w:tmpl w:val="55A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E16B1"/>
    <w:multiLevelType w:val="hybridMultilevel"/>
    <w:tmpl w:val="8C5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63629"/>
    <w:multiLevelType w:val="hybridMultilevel"/>
    <w:tmpl w:val="39B07410"/>
    <w:lvl w:ilvl="0" w:tplc="04090001">
      <w:start w:val="1"/>
      <w:numFmt w:val="bullet"/>
      <w:lvlText w:val=""/>
      <w:lvlJc w:val="left"/>
      <w:pPr>
        <w:ind w:left="720" w:hanging="360"/>
      </w:pPr>
      <w:rPr>
        <w:rFonts w:ascii="Symbol" w:hAnsi="Symbol" w:hint="default"/>
      </w:rPr>
    </w:lvl>
    <w:lvl w:ilvl="1" w:tplc="19DA4406">
      <w:start w:val="1"/>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959FB"/>
    <w:multiLevelType w:val="hybridMultilevel"/>
    <w:tmpl w:val="8230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814EC"/>
    <w:multiLevelType w:val="hybridMultilevel"/>
    <w:tmpl w:val="BA02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67CCE"/>
    <w:multiLevelType w:val="hybridMultilevel"/>
    <w:tmpl w:val="BF8AB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45ACD"/>
    <w:multiLevelType w:val="hybridMultilevel"/>
    <w:tmpl w:val="4D0C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77106"/>
    <w:multiLevelType w:val="hybridMultilevel"/>
    <w:tmpl w:val="7E4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33F01"/>
    <w:multiLevelType w:val="hybridMultilevel"/>
    <w:tmpl w:val="8858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530A9"/>
    <w:multiLevelType w:val="hybridMultilevel"/>
    <w:tmpl w:val="2658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F3514"/>
    <w:multiLevelType w:val="hybridMultilevel"/>
    <w:tmpl w:val="E37A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E535A"/>
    <w:multiLevelType w:val="hybridMultilevel"/>
    <w:tmpl w:val="CD02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C75E2"/>
    <w:multiLevelType w:val="hybridMultilevel"/>
    <w:tmpl w:val="29700356"/>
    <w:lvl w:ilvl="0" w:tplc="AF3E81C6">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6C5665DF"/>
    <w:multiLevelType w:val="hybridMultilevel"/>
    <w:tmpl w:val="2640DDA4"/>
    <w:lvl w:ilvl="0" w:tplc="646299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04DAE"/>
    <w:multiLevelType w:val="hybridMultilevel"/>
    <w:tmpl w:val="B958E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903BC"/>
    <w:multiLevelType w:val="hybridMultilevel"/>
    <w:tmpl w:val="D7E8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26DF1"/>
    <w:multiLevelType w:val="hybridMultilevel"/>
    <w:tmpl w:val="239A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B20BB"/>
    <w:multiLevelType w:val="hybridMultilevel"/>
    <w:tmpl w:val="09EE6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
  </w:num>
  <w:num w:numId="4">
    <w:abstractNumId w:val="2"/>
  </w:num>
  <w:num w:numId="5">
    <w:abstractNumId w:val="13"/>
  </w:num>
  <w:num w:numId="6">
    <w:abstractNumId w:val="8"/>
  </w:num>
  <w:num w:numId="7">
    <w:abstractNumId w:val="14"/>
  </w:num>
  <w:num w:numId="8">
    <w:abstractNumId w:val="3"/>
  </w:num>
  <w:num w:numId="9">
    <w:abstractNumId w:val="15"/>
  </w:num>
  <w:num w:numId="10">
    <w:abstractNumId w:val="0"/>
  </w:num>
  <w:num w:numId="11">
    <w:abstractNumId w:val="17"/>
  </w:num>
  <w:num w:numId="12">
    <w:abstractNumId w:val="5"/>
  </w:num>
  <w:num w:numId="13">
    <w:abstractNumId w:val="4"/>
  </w:num>
  <w:num w:numId="14">
    <w:abstractNumId w:val="6"/>
  </w:num>
  <w:num w:numId="15">
    <w:abstractNumId w:val="12"/>
  </w:num>
  <w:num w:numId="16">
    <w:abstractNumId w:val="11"/>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DD"/>
    <w:rsid w:val="000B0D2D"/>
    <w:rsid w:val="000B73BB"/>
    <w:rsid w:val="00121AD3"/>
    <w:rsid w:val="001C76A6"/>
    <w:rsid w:val="00256218"/>
    <w:rsid w:val="00323075"/>
    <w:rsid w:val="00374393"/>
    <w:rsid w:val="003E2A83"/>
    <w:rsid w:val="0046000C"/>
    <w:rsid w:val="0058458D"/>
    <w:rsid w:val="00725C51"/>
    <w:rsid w:val="00890142"/>
    <w:rsid w:val="00A65498"/>
    <w:rsid w:val="00AA7D76"/>
    <w:rsid w:val="00C528C9"/>
    <w:rsid w:val="00CE6BDE"/>
    <w:rsid w:val="00D25ACD"/>
    <w:rsid w:val="00D600CA"/>
    <w:rsid w:val="00DA5938"/>
    <w:rsid w:val="00E76BBA"/>
    <w:rsid w:val="00EF26DD"/>
    <w:rsid w:val="00F2221F"/>
    <w:rsid w:val="00F27B7D"/>
    <w:rsid w:val="00F31639"/>
    <w:rsid w:val="00F80E8E"/>
    <w:rsid w:val="00FB0D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A13"/>
  <w15:chartTrackingRefBased/>
  <w15:docId w15:val="{FC9FBD70-D500-4B78-BAAC-AED9D8C1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6DD"/>
    <w:pPr>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256218"/>
    <w:rPr>
      <w:sz w:val="16"/>
      <w:szCs w:val="16"/>
    </w:rPr>
  </w:style>
  <w:style w:type="paragraph" w:styleId="CommentText">
    <w:name w:val="annotation text"/>
    <w:basedOn w:val="Normal"/>
    <w:link w:val="CommentTextChar"/>
    <w:uiPriority w:val="99"/>
    <w:semiHidden/>
    <w:unhideWhenUsed/>
    <w:rsid w:val="00256218"/>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256218"/>
    <w:rPr>
      <w:rFonts w:eastAsiaTheme="minorHAnsi"/>
      <w:sz w:val="20"/>
      <w:szCs w:val="20"/>
      <w:lang w:eastAsia="en-US"/>
    </w:rPr>
  </w:style>
  <w:style w:type="paragraph" w:styleId="BalloonText">
    <w:name w:val="Balloon Text"/>
    <w:basedOn w:val="Normal"/>
    <w:link w:val="BalloonTextChar"/>
    <w:uiPriority w:val="99"/>
    <w:semiHidden/>
    <w:unhideWhenUsed/>
    <w:rsid w:val="00256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218"/>
    <w:rPr>
      <w:rFonts w:ascii="Segoe UI" w:hAnsi="Segoe UI" w:cs="Segoe UI"/>
      <w:sz w:val="18"/>
      <w:szCs w:val="18"/>
    </w:rPr>
  </w:style>
  <w:style w:type="character" w:styleId="Hyperlink">
    <w:name w:val="Hyperlink"/>
    <w:basedOn w:val="DefaultParagraphFont"/>
    <w:uiPriority w:val="99"/>
    <w:unhideWhenUsed/>
    <w:rsid w:val="00AA7D7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E2A83"/>
    <w:rPr>
      <w:rFonts w:eastAsiaTheme="minorEastAsia"/>
      <w:b/>
      <w:bCs/>
      <w:lang w:eastAsia="zh-TW"/>
    </w:rPr>
  </w:style>
  <w:style w:type="character" w:customStyle="1" w:styleId="CommentSubjectChar">
    <w:name w:val="Comment Subject Char"/>
    <w:basedOn w:val="CommentTextChar"/>
    <w:link w:val="CommentSubject"/>
    <w:uiPriority w:val="99"/>
    <w:semiHidden/>
    <w:rsid w:val="003E2A83"/>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olkit.climate.gov/tool/climate-smart-conservation-putting-adaptation-principles-prac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esapeakebay.net/who/group/local_government_engagement_initiativ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60F9-E017-441F-817D-C5FDBFFC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Rachel Felver</cp:lastModifiedBy>
  <cp:revision>3</cp:revision>
  <dcterms:created xsi:type="dcterms:W3CDTF">2019-05-07T01:46:00Z</dcterms:created>
  <dcterms:modified xsi:type="dcterms:W3CDTF">2019-05-14T15:30:00Z</dcterms:modified>
</cp:coreProperties>
</file>